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300"/>
        <w:jc w:val="center"/>
      </w:pPr>
      <w:r>
        <w:rPr>
          <w:rFonts w:ascii="Arial" w:hAnsi="Arial" w:eastAsia="Yu Gothic"/>
          <w:b/>
          <w:i w:val="0"/>
          <w:color w:val="A57822"/>
          <w:sz w:val="20"/>
        </w:rPr>
        <w:t>TECHNOLOGY OBSERVATION</w:t>
      </w:r>
    </w:p>
    <w:p>
      <w:pPr>
        <w:spacing w:before="180" w:after="160"/>
        <w:jc w:val="center"/>
      </w:pPr>
      <w:r>
        <w:rPr>
          <w:rFonts w:ascii="Arial" w:hAnsi="Arial" w:eastAsia="Yu Gothic"/>
          <w:b/>
          <w:i w:val="0"/>
          <w:color w:val="123752"/>
          <w:sz w:val="56"/>
        </w:rPr>
        <w:t>国産手術支援ロボット</w:t>
        <w:br/>
        <w:t>『hinotori』</w:t>
      </w:r>
    </w:p>
    <w:p>
      <w:pPr>
        <w:spacing w:after="520"/>
        <w:jc w:val="center"/>
      </w:pPr>
      <w:r>
        <w:rPr>
          <w:rFonts w:ascii="Arial" w:hAnsi="Arial" w:eastAsia="Yu Gothic"/>
          <w:b w:val="0"/>
          <w:i w:val="0"/>
          <w:color w:val="248487"/>
          <w:sz w:val="28"/>
        </w:rPr>
        <w:t>動画資料＋AIくんの解説付き 記念保存版</w:t>
      </w:r>
    </w:p>
    <w:tbl>
      <w:tblPr>
        <w:tblW w:type="auto" w:w="0"/>
        <w:tblLayout w:type="fixed"/>
        <w:tblLook w:firstColumn="1" w:firstRow="1" w:lastColumn="0" w:lastRow="0" w:noHBand="0" w:noVBand="1" w:val="04A0"/>
      </w:tblPr>
      <w:tblGrid>
        <w:gridCol w:w="9360"/>
      </w:tblGrid>
      <w:tr>
        <w:tc>
          <w:tcPr>
            <w:tcW w:type="dxa" w:w="9360"/>
            <w:tcMar>
              <w:top w:w="160" w:type="dxa"/>
              <w:start w:w="180" w:type="dxa"/>
              <w:bottom w:w="160" w:type="dxa"/>
              <w:end w:w="180" w:type="dxa"/>
            </w:tcMar>
            <w:shd w:fill="EDF5F5"/>
          </w:tcPr>
          <w:p>
            <w:pPr>
              <w:spacing w:after="80"/>
            </w:pPr>
            <w:r>
              <w:rPr>
                <w:rFonts w:ascii="Arial" w:hAnsi="Arial" w:eastAsia="Yu Gothic"/>
                <w:b/>
                <w:i w:val="0"/>
                <w:color w:val="248487"/>
                <w:sz w:val="20"/>
              </w:rPr>
              <w:t>この記録の目的</w:t>
            </w:r>
          </w:p>
          <w:p>
            <w:pPr>
              <w:spacing w:after="0" w:line="283" w:lineRule="auto"/>
            </w:pPr>
            <w:r>
              <w:rPr>
                <w:rFonts w:ascii="Arial" w:hAnsi="Arial" w:eastAsia="Yu Gothic"/>
                <w:b/>
                <w:i w:val="0"/>
                <w:color w:val="123752"/>
                <w:sz w:val="23"/>
              </w:rPr>
              <w:t>2026年時点で語られていた技術の現在地と未来像を残し、数年後に『どこまで実現したか』を振り返るための観察記録。</w:t>
            </w:r>
          </w:p>
        </w:tc>
      </w:tr>
    </w:tbl>
    <w:p>
      <w:pPr>
        <w:spacing w:after="20"/>
      </w:pPr>
    </w:p>
    <w:p>
      <w:pPr>
        <w:spacing w:before="840"/>
        <w:jc w:val="center"/>
      </w:pPr>
      <w:r>
        <w:rPr>
          <w:rFonts w:ascii="Arial" w:hAnsi="Arial" w:eastAsia="Yu Gothic"/>
          <w:b/>
          <w:i/>
          <w:color w:val="123752"/>
          <w:sz w:val="26"/>
        </w:rPr>
        <w:t>人は考える、AIは検証する。</w:t>
      </w:r>
    </w:p>
    <w:p>
      <w:pPr>
        <w:jc w:val="center"/>
      </w:pPr>
      <w:r>
        <w:rPr>
          <w:rFonts w:ascii="Arial" w:hAnsi="Arial" w:eastAsia="Yu Gothic"/>
          <w:b w:val="0"/>
          <w:i w:val="0"/>
          <w:color w:val="5C666E"/>
          <w:sz w:val="19"/>
        </w:rPr>
        <w:t>保存日：2026年9月7日</w:t>
      </w:r>
    </w:p>
    <w:p>
      <w:r>
        <w:br w:type="page"/>
      </w:r>
    </w:p>
    <w:p>
      <w:pPr>
        <w:pStyle w:val="Heading1"/>
      </w:pPr>
      <w:r>
        <w:t>1｜動画が伝えていること</w:t>
      </w:r>
    </w:p>
    <w:p>
      <w:pPr>
        <w:spacing w:after="140" w:line="293" w:lineRule="auto"/>
      </w:pPr>
      <w:r>
        <w:rPr>
          <w:rFonts w:ascii="Arial" w:hAnsi="Arial" w:eastAsia="Yu Gothic"/>
          <w:b w:val="0"/>
          <w:i w:val="0"/>
          <w:sz w:val="22"/>
        </w:rPr>
        <w:t>この動画は、国産初の手術支援ロボット「hinotori」を軸に、日本の医療ロボット技術、遠隔手術、AIとの融合、そして将来の医師の役割を一続きの物語として紹介している。</w:t>
      </w:r>
    </w:p>
    <w:p>
      <w:pPr>
        <w:pStyle w:val="ListBullet"/>
        <w:spacing w:after="80" w:line="283" w:lineRule="auto"/>
      </w:pPr>
      <w:r>
        <w:rPr>
          <w:rFonts w:ascii="Arial" w:hAnsi="Arial" w:eastAsia="Yu Gothic"/>
          <w:b/>
          <w:i w:val="0"/>
          <w:color w:val="123752"/>
          <w:sz w:val="21"/>
        </w:rPr>
        <w:t>技術の現在地：</w:t>
      </w:r>
      <w:r>
        <w:rPr>
          <w:rFonts w:ascii="Arial" w:hAnsi="Arial" w:eastAsia="Yu Gothic"/>
          <w:b w:val="0"/>
          <w:i w:val="0"/>
          <w:sz w:val="21"/>
        </w:rPr>
        <w:t>医師が操作するロボットアームにより、小さな切開で精密な手術を支援する。</w:t>
      </w:r>
    </w:p>
    <w:p>
      <w:pPr>
        <w:pStyle w:val="ListBullet"/>
        <w:spacing w:after="80" w:line="283" w:lineRule="auto"/>
      </w:pPr>
      <w:r>
        <w:rPr>
          <w:rFonts w:ascii="Arial" w:hAnsi="Arial" w:eastAsia="Yu Gothic"/>
          <w:b/>
          <w:i w:val="0"/>
          <w:color w:val="123752"/>
          <w:sz w:val="21"/>
        </w:rPr>
        <w:t>国際的な挑戦：</w:t>
      </w:r>
      <w:r>
        <w:rPr>
          <w:rFonts w:ascii="Arial" w:hAnsi="Arial" w:eastAsia="Yu Gothic"/>
          <w:b w:val="0"/>
          <w:i w:val="0"/>
          <w:sz w:val="21"/>
        </w:rPr>
        <w:t>神戸とフランス・ストラスブールを結ぶ遠隔手術実証の成功が紹介されている。</w:t>
      </w:r>
    </w:p>
    <w:p>
      <w:pPr>
        <w:pStyle w:val="ListBullet"/>
        <w:spacing w:after="80" w:line="283" w:lineRule="auto"/>
      </w:pPr>
      <w:r>
        <w:rPr>
          <w:rFonts w:ascii="Arial" w:hAnsi="Arial" w:eastAsia="Yu Gothic"/>
          <w:b/>
          <w:i w:val="0"/>
          <w:color w:val="123752"/>
          <w:sz w:val="21"/>
        </w:rPr>
        <w:t>普及への期待：</w:t>
      </w:r>
      <w:r>
        <w:rPr>
          <w:rFonts w:ascii="Arial" w:hAnsi="Arial" w:eastAsia="Yu Gothic"/>
          <w:b w:val="0"/>
          <w:i w:val="0"/>
          <w:sz w:val="21"/>
        </w:rPr>
        <w:t>国内導入に加え、アジアや欧州へ展開していく可能性が語られている。</w:t>
      </w:r>
    </w:p>
    <w:p>
      <w:pPr>
        <w:pStyle w:val="ListBullet"/>
        <w:spacing w:after="80" w:line="283" w:lineRule="auto"/>
      </w:pPr>
      <w:r>
        <w:rPr>
          <w:rFonts w:ascii="Arial" w:hAnsi="Arial" w:eastAsia="Yu Gothic"/>
          <w:b/>
          <w:i w:val="0"/>
          <w:color w:val="123752"/>
          <w:sz w:val="21"/>
        </w:rPr>
        <w:t>AIとの融合：</w:t>
      </w:r>
      <w:r>
        <w:rPr>
          <w:rFonts w:ascii="Arial" w:hAnsi="Arial" w:eastAsia="Yu Gothic"/>
          <w:b w:val="0"/>
          <w:i w:val="0"/>
          <w:sz w:val="21"/>
        </w:rPr>
        <w:t>術中支援、過去症例の学習、判断材料の提示など、医師を支えるAIの未来像が示されている。</w:t>
      </w:r>
    </w:p>
    <w:p>
      <w:pPr>
        <w:pStyle w:val="ListBullet"/>
        <w:spacing w:after="80" w:line="283" w:lineRule="auto"/>
      </w:pPr>
      <w:r>
        <w:rPr>
          <w:rFonts w:ascii="Arial" w:hAnsi="Arial" w:eastAsia="Yu Gothic"/>
          <w:b/>
          <w:i w:val="0"/>
          <w:color w:val="123752"/>
          <w:sz w:val="21"/>
        </w:rPr>
        <w:t>変わらない核心：</w:t>
      </w:r>
      <w:r>
        <w:rPr>
          <w:rFonts w:ascii="Arial" w:hAnsi="Arial" w:eastAsia="Yu Gothic"/>
          <w:b w:val="0"/>
          <w:i w:val="0"/>
          <w:sz w:val="21"/>
        </w:rPr>
        <w:t>最終的な判断と患者への責任は人間の医師が担う、という結論に着地している。</w:t>
      </w:r>
    </w:p>
    <w:tbl>
      <w:tblPr>
        <w:tblW w:type="auto" w:w="0"/>
        <w:tblLayout w:type="fixed"/>
        <w:tblLook w:firstColumn="1" w:firstRow="1" w:lastColumn="0" w:lastRow="0" w:noHBand="0" w:noVBand="1" w:val="04A0"/>
      </w:tblPr>
      <w:tblGrid>
        <w:gridCol w:w="9360"/>
      </w:tblGrid>
      <w:tr>
        <w:tc>
          <w:tcPr>
            <w:tcW w:type="dxa" w:w="9360"/>
            <w:tcMar>
              <w:top w:w="160" w:type="dxa"/>
              <w:start w:w="180" w:type="dxa"/>
              <w:bottom w:w="160" w:type="dxa"/>
              <w:end w:w="180" w:type="dxa"/>
            </w:tcMar>
            <w:shd w:fill="EAF3F5"/>
          </w:tcPr>
          <w:p>
            <w:pPr>
              <w:spacing w:after="80"/>
            </w:pPr>
            <w:r>
              <w:rPr>
                <w:rFonts w:ascii="Arial" w:hAnsi="Arial" w:eastAsia="Yu Gothic"/>
                <w:b/>
                <w:i w:val="0"/>
                <w:color w:val="248487"/>
                <w:sz w:val="20"/>
              </w:rPr>
              <w:t>ひとことで言えば</w:t>
            </w:r>
          </w:p>
          <w:p>
            <w:pPr>
              <w:spacing w:after="0" w:line="283" w:lineRule="auto"/>
            </w:pPr>
            <w:r>
              <w:rPr>
                <w:rFonts w:ascii="Arial" w:hAnsi="Arial" w:eastAsia="Yu Gothic"/>
                <w:b/>
                <w:i w:val="0"/>
                <w:color w:val="123752"/>
                <w:sz w:val="23"/>
              </w:rPr>
              <w:t>hinotoriは『医師に代わる機械』ではなく、医師の目と手を遠くへ、細部へ、未来へ拡張するための道具として描かれている。</w:t>
            </w:r>
          </w:p>
        </w:tc>
      </w:tr>
    </w:tbl>
    <w:p>
      <w:pPr>
        <w:spacing w:after="20"/>
      </w:pPr>
    </w:p>
    <w:p>
      <w:pPr>
        <w:pStyle w:val="Heading1"/>
      </w:pPr>
      <w:r>
        <w:t>2｜AIくんの読み解き</w:t>
      </w:r>
    </w:p>
    <w:p>
      <w:pPr>
        <w:spacing w:after="140" w:line="293" w:lineRule="auto"/>
      </w:pPr>
      <w:r>
        <w:rPr>
          <w:rFonts w:ascii="Arial" w:hAnsi="Arial" w:eastAsia="Yu Gothic"/>
          <w:b/>
          <w:i w:val="0"/>
          <w:color w:val="123752"/>
          <w:sz w:val="22"/>
        </w:rPr>
        <w:t>分かりやすさ：</w:t>
      </w:r>
      <w:r>
        <w:rPr>
          <w:rFonts w:ascii="Arial" w:hAnsi="Arial" w:eastAsia="Yu Gothic"/>
          <w:b w:val="0"/>
          <w:i w:val="0"/>
          <w:sz w:val="22"/>
        </w:rPr>
      </w:r>
    </w:p>
    <w:p>
      <w:pPr>
        <w:spacing w:after="140" w:line="293" w:lineRule="auto"/>
      </w:pPr>
      <w:r>
        <w:rPr>
          <w:rFonts w:ascii="Arial" w:hAnsi="Arial" w:eastAsia="Yu Gothic"/>
          <w:b w:val="0"/>
          <w:i w:val="0"/>
          <w:sz w:val="22"/>
        </w:rPr>
        <w:t>8.5／10。図解中心のPDFは、文字起こしだけを読むより格段に理解しやすい。『hinotoriとは何か』から始まり、『ダビンチとの違い』『遠隔手術』『AIとの融合』『医師の最終判断』へ進む構成が明快である。</w:t>
      </w:r>
    </w:p>
    <w:p>
      <w:pPr>
        <w:spacing w:after="140" w:line="293" w:lineRule="auto"/>
      </w:pPr>
      <w:r>
        <w:rPr>
          <w:rFonts w:ascii="Arial" w:hAnsi="Arial" w:eastAsia="Yu Gothic"/>
          <w:b/>
          <w:i w:val="0"/>
          <w:color w:val="123752"/>
          <w:sz w:val="22"/>
        </w:rPr>
        <w:t>この資料のいちばん良いところ：</w:t>
      </w:r>
      <w:r>
        <w:rPr>
          <w:rFonts w:ascii="Arial" w:hAnsi="Arial" w:eastAsia="Yu Gothic"/>
          <w:b w:val="0"/>
          <w:i w:val="0"/>
          <w:sz w:val="22"/>
        </w:rPr>
      </w:r>
    </w:p>
    <w:p>
      <w:pPr>
        <w:spacing w:after="140" w:line="293" w:lineRule="auto"/>
      </w:pPr>
      <w:r>
        <w:rPr>
          <w:rFonts w:ascii="Arial" w:hAnsi="Arial" w:eastAsia="Yu Gothic"/>
          <w:b w:val="0"/>
          <w:i w:val="0"/>
          <w:sz w:val="22"/>
        </w:rPr>
        <w:t>AIが医師を置き換えるという単純な未来論で終わらず、AIとロボットが医師を支え、最後の判断と責任は人が担う、と整理している点である。技術の進歩と生命への責任を同じ画面に置いたことで、内容に厚みが生まれている。</w:t>
      </w:r>
    </w:p>
    <w:p>
      <w:pPr>
        <w:spacing w:after="140" w:line="293" w:lineRule="auto"/>
      </w:pPr>
      <w:r>
        <w:rPr>
          <w:rFonts w:ascii="Arial" w:hAnsi="Arial" w:eastAsia="Yu Gothic"/>
          <w:b/>
          <w:i w:val="0"/>
          <w:color w:val="123752"/>
          <w:sz w:val="22"/>
        </w:rPr>
        <w:t>寄り道研究所としての価値：</w:t>
      </w:r>
      <w:r>
        <w:rPr>
          <w:rFonts w:ascii="Arial" w:hAnsi="Arial" w:eastAsia="Yu Gothic"/>
          <w:b w:val="0"/>
          <w:i w:val="0"/>
          <w:sz w:val="22"/>
        </w:rPr>
      </w:r>
    </w:p>
    <w:p>
      <w:pPr>
        <w:spacing w:after="140" w:line="293" w:lineRule="auto"/>
      </w:pPr>
      <w:r>
        <w:rPr>
          <w:rFonts w:ascii="Arial" w:hAnsi="Arial" w:eastAsia="Yu Gothic"/>
          <w:b w:val="0"/>
          <w:i w:val="0"/>
          <w:sz w:val="22"/>
        </w:rPr>
        <w:t>この資料は完成した答えではない。2026年時点の期待と予測を保存し、後日、実際の普及台数、海外展開、遠隔手術の制度整備、AI支援の実装状況を照合できる『未来への観測点』である。</w:t>
      </w:r>
    </w:p>
    <w:p>
      <w:pPr>
        <w:pStyle w:val="Heading1"/>
      </w:pPr>
      <w:r>
        <w:t>3｜熱量と事実を分けて読む</w:t>
      </w:r>
    </w:p>
    <w:p>
      <w:pPr>
        <w:spacing w:after="140" w:line="293" w:lineRule="auto"/>
      </w:pPr>
      <w:r>
        <w:rPr>
          <w:rFonts w:ascii="Arial" w:hAnsi="Arial" w:eastAsia="Yu Gothic"/>
          <w:b w:val="0"/>
          <w:i w:val="0"/>
          <w:sz w:val="22"/>
        </w:rPr>
        <w:t>動画には人を引き込む強い表現が使われている。これは入口として有効だが、保存資料として読むときは、確認済みの事実、将来予測、制作者の期待を分けて受け止めたい。</w:t>
      </w:r>
    </w:p>
    <w:tbl>
      <w:tblPr>
        <w:tblW w:type="auto" w:w="0"/>
        <w:tblLayout w:type="fixed"/>
        <w:tblLook w:firstColumn="1" w:firstRow="1" w:lastColumn="0" w:lastRow="0" w:noHBand="0" w:noVBand="1" w:val="04A0"/>
      </w:tblPr>
      <w:tblGrid>
        <w:gridCol w:w="3096"/>
        <w:gridCol w:w="6264"/>
      </w:tblGrid>
      <w:tr>
        <w:tc>
          <w:tcPr>
            <w:tcW w:type="dxa" w:w="3096"/>
            <w:shd w:fill="DDECEF"/>
            <w:tcMar>
              <w:top w:w="100" w:type="dxa"/>
              <w:start w:w="140" w:type="dxa"/>
              <w:bottom w:w="100" w:type="dxa"/>
              <w:end w:w="140" w:type="dxa"/>
            </w:tcMar>
            <w:vAlign w:val="center"/>
          </w:tcPr>
          <w:p>
            <w:r>
              <w:rPr>
                <w:rFonts w:ascii="Arial" w:hAnsi="Arial" w:eastAsia="Yu Gothic"/>
                <w:b/>
                <w:i w:val="0"/>
                <w:color w:val="123752"/>
                <w:sz w:val="20"/>
              </w:rPr>
              <w:t>動画内の表現</w:t>
            </w:r>
          </w:p>
        </w:tc>
        <w:tc>
          <w:tcPr>
            <w:tcW w:type="dxa" w:w="6264"/>
            <w:shd w:fill="DDECEF"/>
            <w:tcMar>
              <w:top w:w="100" w:type="dxa"/>
              <w:start w:w="140" w:type="dxa"/>
              <w:bottom w:w="100" w:type="dxa"/>
              <w:end w:w="140" w:type="dxa"/>
            </w:tcMar>
            <w:vAlign w:val="center"/>
          </w:tcPr>
          <w:p>
            <w:r>
              <w:rPr>
                <w:rFonts w:ascii="Arial" w:hAnsi="Arial" w:eastAsia="Yu Gothic"/>
                <w:b/>
                <w:i w:val="0"/>
                <w:color w:val="123752"/>
                <w:sz w:val="20"/>
              </w:rPr>
              <w:t>保存時の読み方</w:t>
            </w:r>
          </w:p>
        </w:tc>
      </w:tr>
      <w:tr>
        <w:tc>
          <w:tcPr>
            <w:tcW w:type="dxa" w:w="3096"/>
            <w:tcMar>
              <w:top w:w="100" w:type="dxa"/>
              <w:start w:w="140" w:type="dxa"/>
              <w:bottom w:w="100" w:type="dxa"/>
              <w:end w:w="140" w:type="dxa"/>
            </w:tcMar>
            <w:shd w:fill="F8FAFA"/>
          </w:tcPr>
          <w:p>
            <w:r>
              <w:rPr>
                <w:rFonts w:ascii="Arial" w:hAnsi="Arial" w:eastAsia="Yu Gothic"/>
                <w:b/>
                <w:i w:val="0"/>
                <w:color w:val="123752"/>
                <w:sz w:val="19"/>
              </w:rPr>
              <w:t>世界トップ独占も時間の問題</w:t>
            </w:r>
          </w:p>
        </w:tc>
        <w:tc>
          <w:tcPr>
            <w:tcW w:type="dxa" w:w="6264"/>
            <w:tcMar>
              <w:top w:w="100" w:type="dxa"/>
              <w:start w:w="140" w:type="dxa"/>
              <w:bottom w:w="100" w:type="dxa"/>
              <w:end w:w="140" w:type="dxa"/>
            </w:tcMar>
            <w:shd w:fill="F8FAFA"/>
          </w:tcPr>
          <w:p>
            <w:r>
              <w:rPr>
                <w:rFonts w:ascii="Arial" w:hAnsi="Arial" w:eastAsia="Yu Gothic"/>
                <w:b w:val="0"/>
                <w:i w:val="0"/>
                <w:sz w:val="19"/>
              </w:rPr>
              <w:t>技術的期待を強調した表現。市場占有や規制、価格、教育体制など別の条件も必要。</w:t>
            </w:r>
          </w:p>
        </w:tc>
      </w:tr>
      <w:tr>
        <w:tc>
          <w:tcPr>
            <w:tcW w:type="dxa" w:w="3096"/>
            <w:tcMar>
              <w:top w:w="100" w:type="dxa"/>
              <w:start w:w="140" w:type="dxa"/>
              <w:bottom w:w="100" w:type="dxa"/>
              <w:end w:w="140" w:type="dxa"/>
            </w:tcMar>
            <w:shd w:fill="FFFFFF"/>
          </w:tcPr>
          <w:p>
            <w:r>
              <w:rPr>
                <w:rFonts w:ascii="Arial" w:hAnsi="Arial" w:eastAsia="Yu Gothic"/>
                <w:b/>
                <w:i w:val="0"/>
                <w:color w:val="123752"/>
                <w:sz w:val="19"/>
              </w:rPr>
              <w:t>米国勢の市場に殴り込み</w:t>
            </w:r>
          </w:p>
        </w:tc>
        <w:tc>
          <w:tcPr>
            <w:tcW w:type="dxa" w:w="6264"/>
            <w:tcMar>
              <w:top w:w="100" w:type="dxa"/>
              <w:start w:w="140" w:type="dxa"/>
              <w:bottom w:w="100" w:type="dxa"/>
              <w:end w:w="140" w:type="dxa"/>
            </w:tcMar>
            <w:shd w:fill="FFFFFF"/>
          </w:tcPr>
          <w:p>
            <w:r>
              <w:rPr>
                <w:rFonts w:ascii="Arial" w:hAnsi="Arial" w:eastAsia="Yu Gothic"/>
                <w:b w:val="0"/>
                <w:i w:val="0"/>
                <w:sz w:val="19"/>
              </w:rPr>
              <w:t>競争構図を印象的に示す表現。実際の競争力は導入数、術式、保守、費用等で検証する。</w:t>
            </w:r>
          </w:p>
        </w:tc>
      </w:tr>
      <w:tr>
        <w:tc>
          <w:tcPr>
            <w:tcW w:type="dxa" w:w="3096"/>
            <w:tcMar>
              <w:top w:w="100" w:type="dxa"/>
              <w:start w:w="140" w:type="dxa"/>
              <w:bottom w:w="100" w:type="dxa"/>
              <w:end w:w="140" w:type="dxa"/>
            </w:tcMar>
            <w:shd w:fill="F8FAFA"/>
          </w:tcPr>
          <w:p>
            <w:r>
              <w:rPr>
                <w:rFonts w:ascii="Arial" w:hAnsi="Arial" w:eastAsia="Yu Gothic"/>
                <w:b/>
                <w:i w:val="0"/>
                <w:color w:val="123752"/>
                <w:sz w:val="19"/>
              </w:rPr>
              <w:t>2030年頃に常識を塗り替える</w:t>
            </w:r>
          </w:p>
        </w:tc>
        <w:tc>
          <w:tcPr>
            <w:tcW w:type="dxa" w:w="6264"/>
            <w:tcMar>
              <w:top w:w="100" w:type="dxa"/>
              <w:start w:w="140" w:type="dxa"/>
              <w:bottom w:w="100" w:type="dxa"/>
              <w:end w:w="140" w:type="dxa"/>
            </w:tcMar>
            <w:shd w:fill="F8FAFA"/>
          </w:tcPr>
          <w:p>
            <w:r>
              <w:rPr>
                <w:rFonts w:ascii="Arial" w:hAnsi="Arial" w:eastAsia="Yu Gothic"/>
                <w:b w:val="0"/>
                <w:i w:val="0"/>
                <w:sz w:val="19"/>
              </w:rPr>
              <w:t>将来予測。実装時期や適用範囲は制度・臨床評価・通信環境にも左右される。</w:t>
            </w:r>
          </w:p>
        </w:tc>
      </w:tr>
    </w:tbl>
    <w:p>
      <w:r>
        <w:br w:type="page"/>
      </w:r>
    </w:p>
    <w:p>
      <w:pPr>
        <w:pStyle w:val="Heading1"/>
      </w:pPr>
      <w:r>
        <w:t>4｜将来、何を検証するか</w:t>
      </w:r>
    </w:p>
    <w:p>
      <w:pPr>
        <w:spacing w:after="140" w:line="293" w:lineRule="auto"/>
      </w:pPr>
      <w:r>
        <w:rPr>
          <w:rFonts w:ascii="Arial" w:hAnsi="Arial" w:eastAsia="Yu Gothic"/>
          <w:b w:val="0"/>
          <w:i w:val="0"/>
          <w:sz w:val="22"/>
        </w:rPr>
        <w:t>この記録を数年後に開いたとき、次の項目を確認すると、動画の予測がどこまで現実になったかが見えてくる。</w:t>
      </w:r>
    </w:p>
    <w:p>
      <w:pPr>
        <w:pStyle w:val="ListBullet"/>
        <w:spacing w:after="80" w:line="283" w:lineRule="auto"/>
      </w:pPr>
      <w:r>
        <w:rPr>
          <w:rFonts w:ascii="Arial" w:hAnsi="Arial" w:eastAsia="Yu Gothic"/>
          <w:b/>
          <w:i w:val="0"/>
          <w:color w:val="123752"/>
          <w:sz w:val="21"/>
        </w:rPr>
        <w:t>普及：</w:t>
      </w:r>
      <w:r>
        <w:rPr>
          <w:rFonts w:ascii="Arial" w:hAnsi="Arial" w:eastAsia="Yu Gothic"/>
          <w:b w:val="0"/>
          <w:i w:val="0"/>
          <w:sz w:val="21"/>
        </w:rPr>
        <w:t>国内外の導入台数、累計症例数、対応術式はどこまで増えたか。</w:t>
      </w:r>
    </w:p>
    <w:p>
      <w:pPr>
        <w:pStyle w:val="ListBullet"/>
        <w:spacing w:after="80" w:line="283" w:lineRule="auto"/>
      </w:pPr>
      <w:r>
        <w:rPr>
          <w:rFonts w:ascii="Arial" w:hAnsi="Arial" w:eastAsia="Yu Gothic"/>
          <w:b/>
          <w:i w:val="0"/>
          <w:color w:val="123752"/>
          <w:sz w:val="21"/>
        </w:rPr>
        <w:t>海外展開：</w:t>
      </w:r>
      <w:r>
        <w:rPr>
          <w:rFonts w:ascii="Arial" w:hAnsi="Arial" w:eastAsia="Yu Gothic"/>
          <w:b w:val="0"/>
          <w:i w:val="0"/>
          <w:sz w:val="21"/>
        </w:rPr>
        <w:t>欧州・アジアでの承認、販売、医療機関への導入は進んだか。</w:t>
      </w:r>
    </w:p>
    <w:p>
      <w:pPr>
        <w:pStyle w:val="ListBullet"/>
        <w:spacing w:after="80" w:line="283" w:lineRule="auto"/>
      </w:pPr>
      <w:r>
        <w:rPr>
          <w:rFonts w:ascii="Arial" w:hAnsi="Arial" w:eastAsia="Yu Gothic"/>
          <w:b/>
          <w:i w:val="0"/>
          <w:color w:val="123752"/>
          <w:sz w:val="21"/>
        </w:rPr>
        <w:t>遠隔手術：</w:t>
      </w:r>
      <w:r>
        <w:rPr>
          <w:rFonts w:ascii="Arial" w:hAnsi="Arial" w:eastAsia="Yu Gothic"/>
          <w:b w:val="0"/>
          <w:i w:val="0"/>
          <w:sz w:val="21"/>
        </w:rPr>
        <w:t>実証実験から日常診療へ進むための通信・責任・制度上の課題は解決したか。</w:t>
      </w:r>
    </w:p>
    <w:p>
      <w:pPr>
        <w:pStyle w:val="ListBullet"/>
        <w:spacing w:after="80" w:line="283" w:lineRule="auto"/>
      </w:pPr>
      <w:r>
        <w:rPr>
          <w:rFonts w:ascii="Arial" w:hAnsi="Arial" w:eastAsia="Yu Gothic"/>
          <w:b/>
          <w:i w:val="0"/>
          <w:color w:val="123752"/>
          <w:sz w:val="21"/>
        </w:rPr>
        <w:t>AI支援：</w:t>
      </w:r>
      <w:r>
        <w:rPr>
          <w:rFonts w:ascii="Arial" w:hAnsi="Arial" w:eastAsia="Yu Gothic"/>
          <w:b w:val="0"/>
          <w:i w:val="0"/>
          <w:sz w:val="21"/>
        </w:rPr>
        <w:t>映像認識、術中ナビゲーション、異常検知、教育支援などが実装されたか。</w:t>
      </w:r>
    </w:p>
    <w:p>
      <w:pPr>
        <w:pStyle w:val="ListBullet"/>
        <w:spacing w:after="80" w:line="283" w:lineRule="auto"/>
      </w:pPr>
      <w:r>
        <w:rPr>
          <w:rFonts w:ascii="Arial" w:hAnsi="Arial" w:eastAsia="Yu Gothic"/>
          <w:b/>
          <w:i w:val="0"/>
          <w:color w:val="123752"/>
          <w:sz w:val="21"/>
        </w:rPr>
        <w:t>医師の役割：</w:t>
      </w:r>
      <w:r>
        <w:rPr>
          <w:rFonts w:ascii="Arial" w:hAnsi="Arial" w:eastAsia="Yu Gothic"/>
          <w:b w:val="0"/>
          <w:i w:val="0"/>
          <w:sz w:val="21"/>
        </w:rPr>
        <w:t>操作負担や判断支援はどう変わり、最終責任のあり方はどう整理されたか。</w:t>
      </w:r>
    </w:p>
    <w:p>
      <w:pPr>
        <w:pStyle w:val="ListBullet"/>
        <w:spacing w:after="80" w:line="283" w:lineRule="auto"/>
      </w:pPr>
      <w:r>
        <w:rPr>
          <w:rFonts w:ascii="Arial" w:hAnsi="Arial" w:eastAsia="Yu Gothic"/>
          <w:b/>
          <w:i w:val="0"/>
          <w:color w:val="123752"/>
          <w:sz w:val="21"/>
        </w:rPr>
        <w:t>競争力：</w:t>
      </w:r>
      <w:r>
        <w:rPr>
          <w:rFonts w:ascii="Arial" w:hAnsi="Arial" w:eastAsia="Yu Gothic"/>
          <w:b w:val="0"/>
          <w:i w:val="0"/>
          <w:sz w:val="21"/>
        </w:rPr>
        <w:t>価格だけでなく、安全性、操作性、保守、教育、臨床データで国際競争力を示せたか。</w:t>
      </w:r>
    </w:p>
    <w:tbl>
      <w:tblPr>
        <w:tblW w:type="auto" w:w="0"/>
        <w:tblLayout w:type="fixed"/>
        <w:tblLook w:firstColumn="1" w:firstRow="1" w:lastColumn="0" w:lastRow="0" w:noHBand="0" w:noVBand="1" w:val="04A0"/>
      </w:tblPr>
      <w:tblGrid>
        <w:gridCol w:w="9360"/>
      </w:tblGrid>
      <w:tr>
        <w:tc>
          <w:tcPr>
            <w:tcW w:type="dxa" w:w="9360"/>
            <w:tcMar>
              <w:top w:w="160" w:type="dxa"/>
              <w:start w:w="180" w:type="dxa"/>
              <w:bottom w:w="160" w:type="dxa"/>
              <w:end w:w="180" w:type="dxa"/>
            </w:tcMar>
            <w:shd w:fill="EDF5F5"/>
          </w:tcPr>
          <w:p>
            <w:pPr>
              <w:spacing w:after="80"/>
            </w:pPr>
            <w:r>
              <w:rPr>
                <w:rFonts w:ascii="Arial" w:hAnsi="Arial" w:eastAsia="Yu Gothic"/>
                <w:b/>
                <w:i w:val="0"/>
                <w:color w:val="248487"/>
                <w:sz w:val="20"/>
              </w:rPr>
              <w:t>AIくんの最終所感</w:t>
            </w:r>
          </w:p>
          <w:p>
            <w:pPr>
              <w:spacing w:after="0" w:line="283" w:lineRule="auto"/>
            </w:pPr>
            <w:r>
              <w:rPr>
                <w:rFonts w:ascii="Arial" w:hAnsi="Arial" w:eastAsia="Yu Gothic"/>
                <w:b/>
                <w:i w:val="0"/>
                <w:color w:val="123752"/>
                <w:sz w:val="23"/>
              </w:rPr>
              <w:t>これは『未来を語った動画』であると同時に、『未来をあとから検証するためのタイムカプセル』になる。熱量を楽しみ、事実を見分け、時間を味方につけて答え合わせをする。その姿勢こそ、寄り道研究所らしい観察である。</w:t>
            </w:r>
          </w:p>
        </w:tc>
      </w:tr>
    </w:tbl>
    <w:p>
      <w:pPr>
        <w:spacing w:after="20"/>
      </w:pPr>
    </w:p>
    <w:p>
      <w:pPr>
        <w:pStyle w:val="Heading2"/>
      </w:pPr>
      <w:r>
        <w:t>資料メモ</w:t>
      </w:r>
    </w:p>
    <w:p>
      <w:pPr>
        <w:spacing w:after="60" w:line="293" w:lineRule="auto"/>
      </w:pPr>
      <w:r>
        <w:rPr>
          <w:rFonts w:ascii="Arial" w:hAnsi="Arial" w:eastAsia="Yu Gothic"/>
          <w:b w:val="0"/>
          <w:i w:val="0"/>
          <w:sz w:val="22"/>
        </w:rPr>
        <w:t>元資料：国産手術支援ロボット「hinotori」に関する動画文字起こし、および動画画面を収録した全41ページのPDF。</w:t>
      </w:r>
    </w:p>
    <w:p>
      <w:pPr>
        <w:spacing w:after="60" w:line="293" w:lineRule="auto"/>
      </w:pPr>
      <w:r>
        <w:rPr>
          <w:rFonts w:ascii="Arial" w:hAnsi="Arial" w:eastAsia="Yu Gothic"/>
          <w:b w:val="0"/>
          <w:i w:val="0"/>
          <w:sz w:val="22"/>
        </w:rPr>
        <w:t>注意：本書は、提供された動画資料の内容を分かりやすく整理した観察記録であり、個々の技術・臨床・販売上の主張を独立に事実確認した調査報告書ではない。</w:t>
      </w:r>
    </w:p>
    <w:p>
      <w:pPr>
        <w:spacing w:after="60" w:line="293" w:lineRule="auto"/>
      </w:pPr>
      <w:r>
        <w:rPr>
          <w:rFonts w:ascii="Arial" w:hAnsi="Arial" w:eastAsia="Yu Gothic"/>
          <w:b w:val="0"/>
          <w:i w:val="0"/>
          <w:sz w:val="22"/>
        </w:rPr>
        <w:t>文字起こしには「機会→機械」「日の鳥→火の鳥」「石免許→医師免許」など、音声認識に由来する誤変換が含まれていたため、本書では文意に沿って整理した。</w:t>
      </w:r>
    </w:p>
    <w:sectPr w:rsidR="00FC693F" w:rsidRPr="0006063C" w:rsidSect="00034616">
      <w:headerReference w:type="default" r:id="rId9"/>
      <w:footerReference w:type="default" r:id="rId10"/>
      <w:pgSz w:w="12240" w:h="15840"/>
      <w:pgMar w:top="1123" w:right="1440" w:bottom="1037" w:left="144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Yu Gothic"/>
        <w:b w:val="0"/>
        <w:i w:val="0"/>
        <w:color w:val="5C666E"/>
        <w:sz w:val="17"/>
      </w:rPr>
      <w:t>2026.09.07  |  hinotori 記念保存版</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Yu Gothic"/>
        <w:b w:val="0"/>
        <w:i w:val="0"/>
        <w:color w:val="5C666E"/>
        <w:sz w:val="17"/>
      </w:rPr>
      <w:t>寄り道研究所｜観察・検証記録</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93" w:lineRule="auto"/>
    </w:pPr>
    <w:rPr>
      <w:rFonts w:ascii="Yu Gothic" w:hAnsi="Yu Gothic" w:eastAsia="Yu Gothi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Yu Gothic" w:hAnsi="Yu Gothic" w:eastAsia="Yu Gothic"/>
      <w:b/>
      <w:bCs/>
      <w:color w:val="207099"/>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Yu Gothic" w:hAnsi="Yu Gothic" w:eastAsia="Yu Gothic"/>
      <w:b/>
      <w:bCs/>
      <w:color w:val="1237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ind w:left="461" w:hanging="259"/>
      <w:contextualSpacing/>
    </w:pPr>
    <w:rPr>
      <w:rFonts w:ascii="Yu Gothic" w:hAnsi="Yu Gothic" w:eastAsia="Yu Gothic"/>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国産手術支援ロボット『hinotori』 AI解説付き記念保存版</dc:title>
  <dc:subject>寄り道研究所 観察・検証記録</dc:subject>
  <dc:creator>Machin / AIくん</dc:creator>
  <cp:keywords>hinotori, 手術支援ロボット, 遠隔手術, AI, 寄り道研究所</cp:keywords>
  <dc:description>generated by python-docx</dc:description>
  <cp:lastModifiedBy/>
  <cp:revision>1</cp:revision>
  <dcterms:created xsi:type="dcterms:W3CDTF">2013-12-23T23:15:00Z</dcterms:created>
  <dcterms:modified xsi:type="dcterms:W3CDTF">2013-12-23T23:15:00Z</dcterms:modified>
  <cp:category/>
</cp:coreProperties>
</file>