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 w:after="200"/>
        <w:jc w:val="center"/>
      </w:pPr>
      <w:r>
        <w:rPr>
          <w:b/>
          <w:color w:val="B8872D"/>
          <w:sz w:val="18"/>
        </w:rPr>
        <w:t>MARKET &amp; TECHNOLOGY OBSERVATION</w:t>
      </w:r>
    </w:p>
    <w:p>
      <w:pPr>
        <w:pStyle w:val="Title"/>
        <w:jc w:val="center"/>
      </w:pPr>
      <w:r>
        <w:t>米国バイオセクターの再評価と</w:t>
        <w:br/>
        <w:t>2027年「AI創薬」への助走</w:t>
      </w:r>
    </w:p>
    <w:p>
      <w:pPr>
        <w:pStyle w:val="Subtitle"/>
        <w:jc w:val="center"/>
      </w:pPr>
      <w:r>
        <w:t>悪材料の後退、新薬パイプライン、そしてNANO・ナティアスへの波及仮説</w:t>
      </w:r>
    </w:p>
    <w:p>
      <w:pPr>
        <w:spacing w:after="480"/>
        <w:jc w:val="center"/>
      </w:pPr>
      <w:r>
        <w:rPr>
          <w:color w:val="5F6B76"/>
          <w:sz w:val="19"/>
        </w:rPr>
        <w:t>観測日：2026年9月8日　｜　保存版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  <w:shd w:fill="EAF2F8"/>
          </w:tcPr>
          <w:p>
            <w:pPr>
              <w:spacing w:after="40"/>
            </w:pPr>
            <w:r>
              <w:rPr>
                <w:b/>
                <w:color w:val="2E74B5"/>
                <w:sz w:val="21"/>
              </w:rPr>
              <w:t>今回の結論</w:t>
              <w:br/>
            </w:r>
            <w:r>
              <w:rPr>
                <w:b/>
                <w:sz w:val="22"/>
              </w:rPr>
              <w:t>米国バイオ株の上昇は、単なる期待相場ではない。政策リスクが想定より軽く、資金調達環境・M&amp;A・新薬成果が重なって、評価軸が再び『革新性』へ戻り始めた。2027年にAI創薬候補が臨床成果へ接近すれば、創薬候補を実薬へ変える製造・DDS・CDMOの価値も同時に高まる可能性がある。</w:t>
            </w:r>
          </w:p>
        </w:tc>
      </w:tr>
    </w:tbl>
    <w:p>
      <w:pPr>
        <w:spacing w:after="0"/>
      </w:pPr>
    </w:p>
    <w:p>
      <w:pPr>
        <w:pStyle w:val="Heading1"/>
      </w:pPr>
      <w:r>
        <w:t>1｜今回のテレビ解説が示したもの</w:t>
      </w:r>
    </w:p>
    <w:p>
      <w:r>
        <w:t>日経CNBCで紹介された中心的な見方は、米国バイオセクターを圧迫していた複数の懸念が、実際には企業価値を大きく傷つけなかったという点にある。市場は『悪材料が消えた』というより、『最悪の事態までは起きない』ことを確認し、過度に低かった評価を修正し始めた。</w:t>
      </w:r>
    </w:p>
    <w:p>
      <w:pPr>
        <w:pStyle w:val="ListBullet"/>
        <w:spacing w:after="100" w:line="264" w:lineRule="auto"/>
        <w:ind w:left="720" w:hanging="360"/>
      </w:pPr>
      <w:r>
        <w:t>薬価引き下げ・最恵国価格（MFN）政策への警戒</w:t>
      </w:r>
    </w:p>
    <w:p>
      <w:pPr>
        <w:pStyle w:val="ListBullet"/>
        <w:spacing w:after="100" w:line="264" w:lineRule="auto"/>
        <w:ind w:left="720" w:hanging="360"/>
      </w:pPr>
      <w:r>
        <w:t>医薬品関税と供給網再編への懸念</w:t>
      </w:r>
    </w:p>
    <w:p>
      <w:pPr>
        <w:pStyle w:val="ListBullet"/>
        <w:spacing w:after="100" w:line="264" w:lineRule="auto"/>
        <w:ind w:left="720" w:hanging="360"/>
      </w:pPr>
      <w:r>
        <w:t>FDAの人員・審査体制をめぐる不透明感</w:t>
      </w:r>
    </w:p>
    <w:p>
      <w:pPr>
        <w:pStyle w:val="ListBullet"/>
        <w:spacing w:after="100" w:line="264" w:lineRule="auto"/>
        <w:ind w:left="720" w:hanging="360"/>
      </w:pPr>
      <w:r>
        <w:t>高金利による中小バイオ企業の資金調達難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  <w:shd w:fill="F4F6F9"/>
          </w:tcPr>
          <w:p>
            <w:pPr>
              <w:spacing w:after="40"/>
            </w:pPr>
            <w:r>
              <w:rPr>
                <w:b/>
                <w:color w:val="17365D"/>
                <w:sz w:val="21"/>
              </w:rPr>
              <w:t>市場の読み替え</w:t>
              <w:br/>
            </w:r>
            <w:r>
              <w:rPr>
                <w:b/>
                <w:sz w:val="22"/>
              </w:rPr>
              <w:t>ネガティブ材料がポジティブ材料へ変身したのではない。強い悲観を株価に織り込んだ後、実害が限定的だと判明したため、その悲観分が巻き戻されている。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2｜なぜ米国バイオ株に資金が戻ったのか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900"/>
        <w:gridCol w:w="3360"/>
      </w:tblGrid>
      <w:tr>
        <w:tc>
          <w:tcPr>
            <w:tcW w:type="dxa" w:w="2100"/>
            <w:shd w:fill="17365D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変化</w:t>
            </w:r>
          </w:p>
        </w:tc>
        <w:tc>
          <w:tcPr>
            <w:tcW w:type="dxa" w:w="3900"/>
            <w:shd w:fill="17365D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市場への意味</w:t>
            </w:r>
          </w:p>
        </w:tc>
        <w:tc>
          <w:tcPr>
            <w:tcW w:type="dxa" w:w="3360"/>
            <w:shd w:fill="17365D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株価への作用</w:t>
            </w:r>
          </w:p>
        </w:tc>
      </w:tr>
      <w:t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政策の見通し改善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最悪ケースを再計算できる</w:t>
            </w:r>
          </w:p>
        </w:tc>
        <w:tc>
          <w:tcPr>
            <w:tcW w:type="dxa" w:w="3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不確実性ディスカウントが縮小</w:t>
            </w:r>
          </w:p>
        </w:tc>
      </w:tr>
      <w:t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金利の落ち着き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将来利益の現在価値が改善</w:t>
            </w:r>
          </w:p>
        </w:tc>
        <w:tc>
          <w:tcPr>
            <w:tcW w:type="dxa" w:w="3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赤字・研究開発型企業に追い風</w:t>
            </w:r>
          </w:p>
        </w:tc>
      </w:tr>
      <w:t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臨床試験の成功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技術期待が売上期待へ進む</w:t>
            </w:r>
          </w:p>
        </w:tc>
        <w:tc>
          <w:tcPr>
            <w:tcW w:type="dxa" w:w="3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個別銘柄からセクターへ波及</w:t>
            </w:r>
          </w:p>
        </w:tc>
      </w:tr>
      <w:t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大型M&amp;Aの増加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新薬候補に買収価値が付く</w:t>
            </w:r>
          </w:p>
        </w:tc>
        <w:tc>
          <w:tcPr>
            <w:tcW w:type="dxa" w:w="3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中小バイオの評価下支え</w:t>
            </w:r>
          </w:p>
        </w:tc>
      </w:tr>
    </w:tbl>
    <w:p>
      <w:r>
        <w:t>大型製薬会社には、既存主力薬の特許切れを補う必要がある。自社だけで研究開発を完結するより、優れた技術や臨床候補を持つ企業を買収・導入する方が速い。この構造が、バイオ企業の技術を『研究成果』ではなく『取得すべき資産』として再評価させる。</w:t>
      </w:r>
    </w:p>
    <w:p>
      <w:r>
        <w:br w:type="page"/>
      </w:r>
    </w:p>
    <w:p>
      <w:pPr>
        <w:pStyle w:val="Heading1"/>
      </w:pPr>
      <w:r>
        <w:t>3｜2027年が『AI創薬』の節目になり得る理由</w:t>
      </w:r>
    </w:p>
    <w:p>
      <w:r>
        <w:t>AI創薬は、コンピューター上で薬を完成させる魔法ではない。標的探索、分子設計、候補選別、安全性予測、臨床試験設計など、失敗候補を早く落とし、有望候補に資源を集中する技術である。重要なのは、AIを使って発見された候補が臨床試験の後半へ進み、投資家が『速さ』だけでなく『患者で効くか』を評価できる段階に近づくことである。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3900"/>
        <w:gridCol w:w="3460"/>
      </w:tblGrid>
      <w:tr>
        <w:tc>
          <w:tcPr>
            <w:tcW w:type="dxa" w:w="2000"/>
            <w:shd w:fill="2E74B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創薬工程</w:t>
            </w:r>
          </w:p>
        </w:tc>
        <w:tc>
          <w:tcPr>
            <w:tcW w:type="dxa" w:w="3900"/>
            <w:shd w:fill="2E74B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AIが支援する部分</w:t>
            </w:r>
          </w:p>
        </w:tc>
        <w:tc>
          <w:tcPr>
            <w:tcW w:type="dxa" w:w="3460"/>
            <w:shd w:fill="2E74B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残る現実の壁</w:t>
            </w:r>
          </w:p>
        </w:tc>
      </w:tr>
      <w:t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標的探索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疾患データから標的候補を抽出</w:t>
            </w:r>
          </w:p>
        </w:tc>
        <w:tc>
          <w:tcPr>
            <w:tcW w:type="dxa" w:w="34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生物学的妥当性の確認</w:t>
            </w:r>
          </w:p>
        </w:tc>
      </w:tr>
      <w:t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分子設計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膨大な構造を高速比較</w:t>
            </w:r>
          </w:p>
        </w:tc>
        <w:tc>
          <w:tcPr>
            <w:tcW w:type="dxa" w:w="34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合成可能性・安定性</w:t>
            </w:r>
          </w:p>
        </w:tc>
      </w:tr>
      <w:t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前臨床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毒性・薬効の予測</w:t>
            </w:r>
          </w:p>
        </w:tc>
        <w:tc>
          <w:tcPr>
            <w:tcW w:type="dxa" w:w="34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動物・細胞での再現性</w:t>
            </w:r>
          </w:p>
        </w:tc>
      </w:tr>
      <w:tr>
        <w:tc>
          <w:tcPr>
            <w:tcW w:type="dxa" w:w="20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臨床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患者層選択・データ解析</w:t>
            </w:r>
          </w:p>
        </w:tc>
        <w:tc>
          <w:tcPr>
            <w:tcW w:type="dxa" w:w="34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有効性、安全性、承認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  <w:shd w:fill="FFF7E6"/>
          </w:tcPr>
          <w:p>
            <w:pPr>
              <w:spacing w:after="40"/>
            </w:pPr>
            <w:r>
              <w:rPr>
                <w:b/>
                <w:color w:val="B8872D"/>
                <w:sz w:val="21"/>
              </w:rPr>
              <w:t>重要な注意</w:t>
              <w:br/>
            </w:r>
            <w:r>
              <w:rPr>
                <w:b/>
                <w:sz w:val="22"/>
              </w:rPr>
              <w:t>2027年に『AIが作った薬が一斉に承認される』と断定する段階ではない。むしろ、臨床データによってAI創薬の実力が初めて本格的に選別される年になる、という見方が適切である。</w:t>
            </w:r>
          </w:p>
        </w:tc>
      </w:tr>
    </w:tbl>
    <w:p>
      <w:pPr>
        <w:spacing w:after="0"/>
      </w:pPr>
    </w:p>
    <w:p>
      <w:pPr>
        <w:pStyle w:val="Heading1"/>
      </w:pPr>
      <w:r>
        <w:t>4｜AI創薬が進むほど、DDSと製造が重要になる</w:t>
      </w:r>
    </w:p>
    <w:p>
      <w:r>
        <w:t>AIによって候補物質を見つける速度が上がっても、その候補を人の体内へ正しく届け、同じ品質で量産できなければ薬にはならない。したがって、創薬のボトルネックは次の工程へ移る可能性がある。</w:t>
      </w:r>
    </w:p>
    <w:p>
      <w:pPr>
        <w:pStyle w:val="ListBullet"/>
        <w:spacing w:after="100" w:line="264" w:lineRule="auto"/>
        <w:ind w:left="720" w:hanging="360"/>
      </w:pPr>
      <w:r>
        <w:t>必要な長さ・純度の核酸を安定して合成する技術</w:t>
      </w:r>
    </w:p>
    <w:p>
      <w:pPr>
        <w:pStyle w:val="ListBullet"/>
        <w:spacing w:after="100" w:line="264" w:lineRule="auto"/>
        <w:ind w:left="720" w:hanging="360"/>
      </w:pPr>
      <w:r>
        <w:t>研究用から治験用、商用生産へ拡大できる製造能力</w:t>
      </w:r>
    </w:p>
    <w:p>
      <w:pPr>
        <w:pStyle w:val="ListBullet"/>
        <w:spacing w:after="100" w:line="264" w:lineRule="auto"/>
        <w:ind w:left="720" w:hanging="360"/>
      </w:pPr>
      <w:r>
        <w:t>体内分解や免疫反応を越え、標的組織へ運ぶDDS</w:t>
      </w:r>
    </w:p>
    <w:p>
      <w:pPr>
        <w:pStyle w:val="ListBullet"/>
        <w:spacing w:after="100" w:line="264" w:lineRule="auto"/>
        <w:ind w:left="720" w:hanging="360"/>
      </w:pPr>
      <w:r>
        <w:t>品質管理、規制対応、再現性を備えたCDMO体制</w:t>
      </w:r>
    </w:p>
    <w:p>
      <w:pPr>
        <w:spacing w:before="200" w:after="200"/>
        <w:jc w:val="center"/>
      </w:pPr>
      <w:r>
        <w:rPr>
          <w:b/>
          <w:color w:val="17365D"/>
          <w:sz w:val="24"/>
        </w:rPr>
        <w:t>AIで候補が増える</w:t>
      </w:r>
      <w:r>
        <w:rPr>
          <w:b/>
          <w:color w:val="B8872D"/>
          <w:sz w:val="24"/>
        </w:rPr>
        <w:t xml:space="preserve">　→　</w:t>
      </w:r>
      <w:r>
        <w:rPr>
          <w:b/>
          <w:color w:val="2E74B5"/>
          <w:sz w:val="24"/>
        </w:rPr>
        <w:t>製造需要が増える</w:t>
      </w:r>
      <w:r>
        <w:rPr>
          <w:b/>
          <w:color w:val="B8872D"/>
          <w:sz w:val="24"/>
        </w:rPr>
        <w:t xml:space="preserve">　→　</w:t>
      </w:r>
      <w:r>
        <w:rPr>
          <w:b/>
          <w:color w:val="2F6B4F"/>
          <w:sz w:val="24"/>
        </w:rPr>
        <w:t>DDSの価値が上がる</w:t>
      </w:r>
    </w:p>
    <w:p>
      <w:pPr>
        <w:pStyle w:val="Heading1"/>
      </w:pPr>
      <w:r>
        <w:t>5｜NANO・ナティアスへの波及仮説</w:t>
      </w:r>
    </w:p>
    <w:p>
      <w:r>
        <w:t>ここから先は、確認済みの市場事実ではなく、寄り道研究所としての観測仮説である。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3100"/>
        <w:gridCol w:w="3560"/>
      </w:tblGrid>
      <w:tr>
        <w:tc>
          <w:tcPr>
            <w:tcW w:type="dxa" w:w="2700"/>
            <w:shd w:fill="2F6B4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外部環境</w:t>
            </w:r>
          </w:p>
        </w:tc>
        <w:tc>
          <w:tcPr>
            <w:tcW w:type="dxa" w:w="3100"/>
            <w:shd w:fill="2F6B4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NANO周辺の資産</w:t>
            </w:r>
          </w:p>
        </w:tc>
        <w:tc>
          <w:tcPr>
            <w:tcW w:type="dxa" w:w="3560"/>
            <w:shd w:fill="2F6B4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rPr>
                <w:b/>
                <w:color w:val="FFFFFF"/>
              </w:rPr>
              <w:t>考えられる接点</w:t>
            </w:r>
          </w:p>
        </w:tc>
      </w:tr>
      <w:t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核酸・mRNA候補の増加</w:t>
            </w:r>
          </w:p>
        </w:tc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ナティアスの核酸製造技術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開発・治験用製造の需要</w:t>
            </w:r>
          </w:p>
        </w:tc>
      </w:tr>
      <w:t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複雑な核酸設計の増加</w:t>
            </w:r>
          </w:p>
        </w:tc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Blockmer®など長鎖合成技術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合成難度の高い候補への対応</w:t>
            </w:r>
          </w:p>
        </w:tc>
      </w:tr>
      <w:t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標的送達の重要性上昇</w:t>
            </w:r>
          </w:p>
        </w:tc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NANODDSなどDDS技術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候補物質を実薬へ近づける</w:t>
            </w:r>
          </w:p>
        </w:tc>
      </w:tr>
      <w:tr>
        <w:tc>
          <w:tcPr>
            <w:tcW w:type="dxa" w:w="27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大手製薬の外部技術獲得</w:t>
            </w:r>
          </w:p>
        </w:tc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投資・連携のGateway機能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</w:tcPr>
          <w:p>
            <w:r>
              <w:t>提携、導出、M&amp;Aの接点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  <w:shd w:fill="EAF2F8"/>
          </w:tcPr>
          <w:p>
            <w:pPr>
              <w:spacing w:after="40"/>
            </w:pPr>
            <w:r>
              <w:rPr>
                <w:b/>
                <w:color w:val="2E74B5"/>
                <w:sz w:val="21"/>
              </w:rPr>
              <w:t>中心仮説</w:t>
              <w:br/>
            </w:r>
            <w:r>
              <w:rPr>
                <w:b/>
                <w:sz w:val="22"/>
              </w:rPr>
              <w:t>AI創薬が『鉱脈探索』を高速化するなら、核酸製造・CDMO・DDSは、見つかった鉱石を価値ある製品へ変える現代のツルハシになる。NANOの再評価には、技術保有だけでなく、契約・量産・売上として現金化できるかの確認が必要である。</w:t>
            </w:r>
          </w:p>
        </w:tc>
      </w:tr>
    </w:tbl>
    <w:p>
      <w:pPr>
        <w:spacing w:after="0"/>
      </w:pPr>
    </w:p>
    <w:p>
      <w:pPr>
        <w:pStyle w:val="Heading1"/>
      </w:pPr>
      <w:r>
        <w:t>6｜今後の観測ポイント</w:t>
      </w:r>
    </w:p>
    <w:p>
      <w:pPr>
        <w:pStyle w:val="ListBullet"/>
        <w:spacing w:after="100" w:line="264" w:lineRule="auto"/>
        <w:ind w:left="720" w:hanging="360"/>
      </w:pPr>
      <w:r>
        <w:t>米国バイオ指数の上昇が大型株だけでなく中小型株へ広がるか</w:t>
      </w:r>
    </w:p>
    <w:p>
      <w:pPr>
        <w:pStyle w:val="ListBullet"/>
        <w:spacing w:after="100" w:line="264" w:lineRule="auto"/>
        <w:ind w:left="720" w:hanging="360"/>
      </w:pPr>
      <w:r>
        <w:t>AI創薬候補のPhase 2・Phase 3結果が従来型創薬より良好か</w:t>
      </w:r>
    </w:p>
    <w:p>
      <w:pPr>
        <w:pStyle w:val="ListBullet"/>
        <w:spacing w:after="100" w:line="264" w:lineRule="auto"/>
        <w:ind w:left="720" w:hanging="360"/>
      </w:pPr>
      <w:r>
        <w:t>大手製薬によるAI創薬・核酸・DDS企業の買収や大型契約</w:t>
      </w:r>
    </w:p>
    <w:p>
      <w:pPr>
        <w:pStyle w:val="ListBullet"/>
        <w:spacing w:after="100" w:line="264" w:lineRule="auto"/>
        <w:ind w:left="720" w:hanging="360"/>
      </w:pPr>
      <w:r>
        <w:t>ナティアスの量産体制、受注、ライセンス供与、製薬企業との提携</w:t>
      </w:r>
    </w:p>
    <w:p>
      <w:pPr>
        <w:pStyle w:val="ListBullet"/>
        <w:spacing w:after="100" w:line="264" w:lineRule="auto"/>
        <w:ind w:left="720" w:hanging="360"/>
      </w:pPr>
      <w:r>
        <w:t>NANODDS関連の特許、非臨床・臨床データ、導出契約</w:t>
      </w:r>
    </w:p>
    <w:p>
      <w:pPr>
        <w:pStyle w:val="ListBullet"/>
        <w:spacing w:after="100" w:line="264" w:lineRule="auto"/>
        <w:ind w:left="720" w:hanging="360"/>
      </w:pPr>
      <w:r>
        <w:t>技術ニュースが売上・キャッシュフローへ変わる時間軸</w:t>
      </w:r>
    </w:p>
    <w:p>
      <w:pPr>
        <w:pStyle w:val="Heading1"/>
      </w:pPr>
      <w:r>
        <w:t>7｜投資判断上の注意</w:t>
      </w:r>
    </w:p>
    <w:p>
      <w:r>
        <w:t>セクター全体への資金流入と、個別企業の企業価値上昇は同じではない。バイオ企業は治験失敗、承認遅延、増資、提携解消によって大きく変動する。NANOへの波及を判断する際も、『AI創薬という言葉が流行しているか』ではなく、NANOがその工程のどこで対価を得るかを確認する必要がある。</w:t>
      </w:r>
    </w:p>
    <w:p>
      <w:pPr>
        <w:pStyle w:val="Heading1"/>
      </w:pPr>
      <w:r>
        <w:t>8｜保存用まとめ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6" w:color="D7DEE8"/>
              <w:left w:val="single" w:sz="6" w:color="D7DEE8"/>
              <w:bottom w:val="single" w:sz="6" w:color="D7DEE8"/>
              <w:right w:val="single" w:sz="6" w:color="D7DEE8"/>
            </w:tcBorders>
            <w:vAlign w:val="center"/>
            <w:shd w:fill="F4F6F9"/>
          </w:tcPr>
          <w:p>
            <w:pPr>
              <w:spacing w:after="40"/>
            </w:pPr>
            <w:r>
              <w:rPr>
                <w:b/>
                <w:color w:val="17365D"/>
                <w:sz w:val="21"/>
              </w:rPr>
              <w:t>一文で残すなら</w:t>
              <w:br/>
            </w:r>
            <w:r>
              <w:rPr>
                <w:b/>
                <w:sz w:val="22"/>
              </w:rPr>
              <w:t>2026年、米国バイオ株は『恐れていた政策悪化が想定ほど起きなかった』ことで底上げされ、評価の中心が再び革新的新薬へ戻った。2027年にAI創薬の臨床成果が本格化すれば、候補発見だけでなく、核酸製造・CDMO・DDSという実装技術にも資金が向かう可能性がある。</w:t>
            </w:r>
          </w:p>
        </w:tc>
      </w:tr>
    </w:tbl>
    <w:p>
      <w:pPr>
        <w:spacing w:after="0"/>
      </w:pPr>
    </w:p>
    <w:p>
      <w:pPr>
        <w:pStyle w:val="Heading1"/>
      </w:pPr>
      <w:r>
        <w:t>9｜出典・参考資料</w:t>
      </w:r>
    </w:p>
    <w:p>
      <w:pPr>
        <w:pStyle w:val="Source"/>
      </w:pPr>
      <w:hyperlink r:id="rId11">
        <w:r>
          <w:rPr>
            <w:color w:val="2E74B5"/>
            <w:u w:val="single"/>
            <w:rFonts w:eastAsia="Yu Gothic" w:ascii="Calibri"/>
          </w:rPr>
          <w:t>Goldman Sachs Research｜Biotech Stocks Are Projected to Extend Rally amid Innovation and M&amp;A（2026年7月10日）</w:t>
        </w:r>
      </w:hyperlink>
    </w:p>
    <w:p>
      <w:pPr>
        <w:pStyle w:val="Source"/>
      </w:pPr>
      <w:hyperlink r:id="rId12">
        <w:r>
          <w:rPr>
            <w:color w:val="2E74B5"/>
            <w:u w:val="single"/>
            <w:rFonts w:eastAsia="Yu Gothic" w:ascii="Calibri"/>
          </w:rPr>
          <w:t>FDA｜Artificial Intelligence for Drug Development</w:t>
        </w:r>
      </w:hyperlink>
    </w:p>
    <w:p>
      <w:pPr>
        <w:pStyle w:val="Source"/>
      </w:pPr>
      <w:hyperlink r:id="rId13">
        <w:r>
          <w:rPr>
            <w:color w:val="2E74B5"/>
            <w:u w:val="single"/>
            <w:rFonts w:eastAsia="Yu Gothic" w:ascii="Calibri"/>
          </w:rPr>
          <w:t>FDA｜Guiding Principles of Good AI Practice in Drug Development（2026年1月14日）</w:t>
        </w:r>
      </w:hyperlink>
    </w:p>
    <w:p>
      <w:pPr>
        <w:pStyle w:val="Source"/>
      </w:pPr>
      <w:hyperlink r:id="rId14">
        <w:r>
          <w:rPr>
            <w:color w:val="2E74B5"/>
            <w:u w:val="single"/>
            <w:rFonts w:eastAsia="Yu Gothic" w:ascii="Calibri"/>
          </w:rPr>
          <w:t>IQVIA Institute｜Global R&amp;D Trends 2026</w:t>
        </w:r>
      </w:hyperlink>
    </w:p>
    <w:p>
      <w:pPr>
        <w:pStyle w:val="Source"/>
      </w:pPr>
      <w:hyperlink r:id="rId15">
        <w:r>
          <w:rPr>
            <w:color w:val="2E74B5"/>
            <w:u w:val="single"/>
            <w:rFonts w:eastAsia="Yu Gothic" w:ascii="Calibri"/>
          </w:rPr>
          <w:t>IQVIA Institute｜U.S. Medicine Use Trends 2026</w:t>
        </w:r>
      </w:hyperlink>
    </w:p>
    <w:p>
      <w:pPr>
        <w:pStyle w:val="Source"/>
        <w:spacing w:before="160"/>
      </w:pPr>
      <w:r>
        <w:t>注記：本資料は市場・技術動向を整理した観測メモであり、特定銘柄の売買を推奨するものではありません。テレビ番組の論点を起点に、公表資料で補足し、NANO関連部分は仮説として明示しています。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96" w:bottom="1123" w:left="1296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jc w:val="right"/>
    </w:pPr>
    <w: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</w:pPr>
    <w:r>
      <w:t>寄り道研究所｜市場・技術観測メモ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 w:eastAsia="Yu Gothic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 w:eastAsia="Yu Gothic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Yu Gothic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 w:eastAsia="Yu Gothic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Calibri" w:hAnsi="Calibri" w:eastAsia="Yu Gothic"/>
      <w:b w:val="0"/>
      <w:i/>
      <w:iCs/>
      <w:color w:val="5F6B7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pPr>
      <w:spacing w:after="80"/>
    </w:pPr>
    <w:rPr>
      <w:rFonts w:ascii="Calibri" w:hAnsi="Calibri" w:eastAsia="Yu Gothic"/>
      <w:color w:val="5F6B7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oldmansachs.com/insights/articles/biotech-stocks-are-projected-to-extend-rally-amid-innovation" TargetMode="External"/><Relationship Id="rId12" Type="http://schemas.openxmlformats.org/officeDocument/2006/relationships/hyperlink" Target="https://www.fda.gov/about-fda/center-drug-evaluation-and-research-cder/artificial-intelligence-drug-development" TargetMode="External"/><Relationship Id="rId13" Type="http://schemas.openxmlformats.org/officeDocument/2006/relationships/hyperlink" Target="https://www.fda.gov/about-fda/artificial-intelligence-drug-development/guiding-principles-good-ai-practice-drug-development" TargetMode="External"/><Relationship Id="rId14" Type="http://schemas.openxmlformats.org/officeDocument/2006/relationships/hyperlink" Target="https://www.iqvia.com/insights/the-iqvia-institute/reports-and-publications/reports/global-r-and-d-trends-2026" TargetMode="External"/><Relationship Id="rId15" Type="http://schemas.openxmlformats.org/officeDocument/2006/relationships/hyperlink" Target="https://www.iqvia.com/insights/the-iqvia-institute/reports-and-publications/reports/us-medicine-use-trends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米国バイオセクターの再評価と2027年AI創薬への助走</dc:title>
  <dc:subject>市場・技術観測メモ</dc:subject>
  <dc:creator>寄り道研究所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